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cs="Arial"/>
          <w:b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Załącznik nr 1a do SIWZ</w:t>
      </w:r>
    </w:p>
    <w:tbl>
      <w:tblPr>
        <w:tblW w:w="14859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429"/>
        <w:gridCol w:w="7429"/>
      </w:tblGrid>
      <w:tr>
        <w:trPr/>
        <w:tc>
          <w:tcPr>
            <w:tcW w:w="7429" w:type="dxa"/>
            <w:tcBorders/>
            <w:shd w:fill="auto" w:val="clear"/>
          </w:tcPr>
          <w:p>
            <w:pPr>
              <w:pStyle w:val="Normal"/>
              <w:ind w:left="0" w:right="-1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0" w:right="-1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(pieczęć adresowa Wykonawcy/Uczestnika/ów/ Konsorcjum)</w:t>
            </w:r>
          </w:p>
        </w:tc>
        <w:tc>
          <w:tcPr>
            <w:tcW w:w="7429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color w:val="000000"/>
          <w:sz w:val="20"/>
          <w:szCs w:val="20"/>
        </w:rPr>
        <w:t>dot. postępowania o udzielenie zamó</w:t>
      </w:r>
      <w:r>
        <w:rPr>
          <w:sz w:val="20"/>
          <w:szCs w:val="20"/>
        </w:rPr>
        <w:t>wienia w trybie przetargu nieograniczonego  na:</w:t>
      </w:r>
    </w:p>
    <w:p>
      <w:pPr>
        <w:pStyle w:val="Normal"/>
        <w:jc w:val="center"/>
        <w:rPr>
          <w:rFonts w:eastAsia="Lucida Sans Unicode" w:cs="Arial"/>
          <w:b/>
          <w:b/>
          <w:color w:val="000000"/>
          <w:sz w:val="20"/>
          <w:szCs w:val="20"/>
          <w:lang w:eastAsia="zxx" w:bidi="zxx"/>
        </w:rPr>
      </w:pPr>
      <w:r>
        <w:rPr>
          <w:rFonts w:eastAsia="Arial" w:cs="Arial"/>
          <w:b/>
          <w:bCs/>
          <w:color w:val="000000"/>
          <w:sz w:val="20"/>
          <w:szCs w:val="20"/>
        </w:rPr>
        <w:t>„</w:t>
      </w:r>
      <w:r>
        <w:rPr>
          <w:rFonts w:cs="Arial"/>
          <w:b/>
          <w:bCs/>
          <w:color w:val="000000"/>
          <w:sz w:val="20"/>
          <w:szCs w:val="20"/>
        </w:rPr>
        <w:t xml:space="preserve">Rezerwację, sprzedaż i dostawę biletów lotniczych na przewozy pasażerskie dla potrzeb </w:t>
      </w:r>
      <w:r>
        <w:rPr>
          <w:rFonts w:eastAsia="Lucida Sans Unicode" w:cs="Arial"/>
          <w:b/>
          <w:color w:val="000000"/>
          <w:sz w:val="20"/>
          <w:szCs w:val="20"/>
          <w:lang w:eastAsia="zxx" w:bidi="zxx"/>
        </w:rPr>
        <w:t>Centrum Astronomicznego im. Mikołaja Kopernika PAN”</w:t>
      </w:r>
    </w:p>
    <w:p>
      <w:pPr>
        <w:pStyle w:val="Normal"/>
        <w:jc w:val="right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jc w:val="center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Formularz cenowy</w:t>
      </w:r>
    </w:p>
    <w:p>
      <w:pPr>
        <w:pStyle w:val="Normal"/>
        <w:jc w:val="center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tbl>
      <w:tblPr>
        <w:tblW w:w="14865" w:type="dxa"/>
        <w:jc w:val="left"/>
        <w:tblInd w:w="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1954"/>
        <w:gridCol w:w="1261"/>
        <w:gridCol w:w="1210"/>
        <w:gridCol w:w="1159"/>
        <w:gridCol w:w="1185"/>
        <w:gridCol w:w="1574"/>
        <w:gridCol w:w="1756"/>
        <w:gridCol w:w="1049"/>
        <w:gridCol w:w="1292"/>
        <w:gridCol w:w="810"/>
        <w:gridCol w:w="5"/>
        <w:gridCol w:w="1608"/>
      </w:tblGrid>
      <w:tr>
        <w:trPr>
          <w:trHeight w:val="184" w:hRule="atLeast"/>
        </w:trPr>
        <w:tc>
          <w:tcPr>
            <w:tcW w:w="19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usługi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jednostkowa taryfy biletu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Wysokość udzielonego opustu od taryfy biletu 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jednostkowa taryfy biletu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 rabatem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Inne opłaty niezbędne do wykonania usługi (opłaty lotniskowe, paliwowe)</w:t>
            </w:r>
          </w:p>
          <w:p>
            <w:pPr>
              <w:pStyle w:val="Normal"/>
              <w:jc w:val="center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 inne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Wysokość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opłaty transakcyjnej 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 tytułu wystawienia biletu lotniczego krajowego lub międzynarodowego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Cena jednostkowa biletu z rabatem 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 innymi opłatami niezbędnymi do wykonania usługi 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oraz opłatą transakcyjną z tytułu wystawienia biletu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(kolumna 4+5+6)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Przewidywana liczba  biletów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zamówienia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(kolumna 7x8)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Stawka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podatku VAT</w:t>
            </w:r>
          </w:p>
        </w:tc>
        <w:tc>
          <w:tcPr>
            <w:tcW w:w="1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zamówienia</w:t>
            </w:r>
          </w:p>
        </w:tc>
      </w:tr>
      <w:tr>
        <w:trPr>
          <w:trHeight w:val="283" w:hRule="exact"/>
        </w:trPr>
        <w:tc>
          <w:tcPr>
            <w:tcW w:w="19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[w %]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[w szt.]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[w  %]</w:t>
            </w:r>
          </w:p>
        </w:tc>
        <w:tc>
          <w:tcPr>
            <w:tcW w:w="1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[brutto w zł]</w:t>
            </w:r>
          </w:p>
        </w:tc>
      </w:tr>
      <w:tr>
        <w:trPr>
          <w:trHeight w:val="184" w:hRule="atLeast"/>
        </w:trPr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5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6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8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10</w:t>
            </w:r>
          </w:p>
        </w:tc>
        <w:tc>
          <w:tcPr>
            <w:tcW w:w="1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11</w:t>
            </w:r>
          </w:p>
        </w:tc>
      </w:tr>
      <w:tr>
        <w:trPr>
          <w:trHeight w:val="230" w:hRule="atLeast"/>
        </w:trPr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bilet lotniczy -</w:t>
            </w:r>
          </w:p>
          <w:p>
            <w:pPr>
              <w:pStyle w:val="Norma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kraje europejskie*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900,00</w:t>
            </w:r>
          </w:p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bilet lotniczy – kraje pozaeuropejskie*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2.800,00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1.000,00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325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/>
                <w:b/>
                <w:bCs/>
                <w:i w:val="false"/>
                <w:iCs w:val="false"/>
                <w:sz w:val="20"/>
                <w:szCs w:val="20"/>
              </w:rPr>
              <w:t>Cena biletów lotniczych razem: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/>
          <w:sz w:val="20"/>
          <w:szCs w:val="20"/>
        </w:rPr>
        <w:t>* Wyżej wymieniona liczba biletów lotniczych, miejsc docelowych oraz ceny jednostkowe biletów lotniczych (taryfy i innych opłat) zostały przyjęte wyłącznie dla potrzeb oceny złożonych ofert, oraz że dla zachowania przejrzystości prowadzonego postępowania Zamawiający uwzględnił jedną stawkę podatku VAT właściwą dla połączeń w ruchu lotniczym międzynarodowym (zgodnie z PKWiU 62.10.10) z zastrzeżeniem, że w przypadku biletów lotniczych krajowych (PKWiU 62.10.11) będą miały zastosowanie właściwe stawki podatku VAT.</w:t>
      </w:r>
    </w:p>
    <w:p>
      <w:pPr>
        <w:pStyle w:val="Normal"/>
        <w:jc w:val="both"/>
        <w:rPr/>
      </w:pPr>
      <w:r>
        <w:rPr>
          <w:rFonts w:cs="Arial"/>
          <w:sz w:val="20"/>
          <w:szCs w:val="20"/>
        </w:rPr>
        <w:t>Zamawiający zastrzega ponadto, że wskazana przez Wykonawcę wysokość udzielonego opustu od taryfy biletu lotniczego do krajów europejskich będzie obowiązywała także dla biletów lotniczych krajowych.</w:t>
      </w:r>
    </w:p>
    <w:p>
      <w:pPr>
        <w:pStyle w:val="Normal"/>
        <w:jc w:val="both"/>
        <w:rPr>
          <w:b/>
          <w:b/>
          <w:bCs/>
        </w:rPr>
      </w:pPr>
      <w:r>
        <w:rPr>
          <w:rFonts w:cs="Arial"/>
          <w:b/>
          <w:bCs/>
          <w:sz w:val="20"/>
          <w:szCs w:val="20"/>
        </w:rPr>
        <w:t>Niewypełnienie którejkolwiek z pozycji Formularza cenowego spowoduje odrzucenie oferty.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tbl>
      <w:tblPr>
        <w:tblW w:w="14859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429"/>
        <w:gridCol w:w="7429"/>
      </w:tblGrid>
      <w:tr>
        <w:trPr/>
        <w:tc>
          <w:tcPr>
            <w:tcW w:w="7429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......................................, dnia ................. </w:t>
            </w:r>
          </w:p>
        </w:tc>
        <w:tc>
          <w:tcPr>
            <w:tcW w:w="7429" w:type="dxa"/>
            <w:tcBorders/>
            <w:shd w:fill="auto" w:val="clear"/>
          </w:tcPr>
          <w:p>
            <w:pPr>
              <w:pStyle w:val="TextBody"/>
              <w:ind w:left="0" w:right="0"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...........................................................................................</w:t>
            </w:r>
          </w:p>
          <w:p>
            <w:pPr>
              <w:pStyle w:val="TextBody"/>
              <w:ind w:left="0" w:right="0" w:hanging="0"/>
              <w:jc w:val="center"/>
              <w:rPr>
                <w:rFonts w:cs="Arial"/>
                <w:i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pieczęć i podpis osoby uprawnionej do reprezentowania Wykonawcy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077" w:right="902" w:header="360" w:top="910" w:footer="709" w:bottom="76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Nimbus Sans L">
    <w:altName w:val="Arial"/>
    <w:charset w:val="01"/>
    <w:family w:val="roman"/>
    <w:pitch w:val="variable"/>
  </w:font>
  <w:font w:name="Arial Unicode MS">
    <w:charset w:val="01"/>
    <w:family w:val="roman"/>
    <w:pitch w:val="variable"/>
  </w:font>
  <w:font w:name="Cumberland">
    <w:altName w:val="Courier New"/>
    <w:charset w:val="01"/>
    <w:family w:val="roman"/>
    <w:pitch w:val="variable"/>
  </w:font>
  <w:font w:name="Tahoma">
    <w:charset w:val="01"/>
    <w:family w:val="roman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4599940</wp:posOffset>
              </wp:positionH>
              <wp:positionV relativeFrom="paragraph">
                <wp:posOffset>635</wp:posOffset>
              </wp:positionV>
              <wp:extent cx="238125" cy="147955"/>
              <wp:effectExtent l="0" t="0" r="0" b="0"/>
              <wp:wrapSquare wrapText="bothSides"/>
              <wp:docPr id="1" name="Grafi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600" cy="1472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ind w:left="0" w:right="3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fika1" stroked="t" style="position:absolute;margin-left:362.2pt;margin-top:0.05pt;width:18.65pt;height:11.55pt">
              <w10:wrap type="non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Stopka"/>
                      <w:ind w:left="0" w:right="3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fill="FFFFFF"/>
      <w:ind w:left="360" w:right="28" w:hanging="0"/>
      <w:rPr>
        <w:rFonts w:ascii="Arial" w:hAnsi="Arial" w:cs="Arial"/>
        <w:i/>
        <w:i/>
        <w:sz w:val="22"/>
      </w:rPr>
    </w:pPr>
    <w:r>
      <w:rPr>
        <w:rFonts w:cs="Arial" w:ascii="Arial" w:hAnsi="Arial"/>
        <w:i/>
        <w:sz w:val="22"/>
      </w:rPr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spacing w:lineRule="auto" w:line="360"/>
      <w:ind w:left="360" w:right="0" w:hanging="0"/>
      <w:jc w:val="center"/>
      <w:outlineLvl w:val="0"/>
    </w:pPr>
    <w:rPr>
      <w:b/>
      <w:smallCaps/>
    </w:rPr>
  </w:style>
  <w:style w:type="paragraph" w:styleId="Nagwek2">
    <w:name w:val="Heading 2"/>
    <w:basedOn w:val="Normal"/>
    <w:next w:val="Normal"/>
    <w:qFormat/>
    <w:pPr>
      <w:keepNext/>
      <w:outlineLvl w:val="1"/>
    </w:pPr>
    <w:rPr/>
  </w:style>
  <w:style w:type="paragraph" w:styleId="Nagwe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sz w:val="26"/>
    </w:rPr>
  </w:style>
  <w:style w:type="paragraph" w:styleId="Nagwek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Nagwek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Nagwek6">
    <w:name w:val="Heading 6"/>
    <w:basedOn w:val="Normal"/>
    <w:next w:val="Normal"/>
    <w:qFormat/>
    <w:p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"/>
    <w:next w:val="Normal"/>
    <w:qFormat/>
    <w:pPr>
      <w:keepNext/>
      <w:ind w:left="360" w:right="0" w:hanging="0"/>
      <w:jc w:val="both"/>
      <w:outlineLvl w:val="6"/>
    </w:pPr>
    <w:rPr>
      <w:b/>
    </w:rPr>
  </w:style>
  <w:style w:type="paragraph" w:styleId="Nagwek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Nagwek9">
    <w:name w:val="Heading 9"/>
    <w:basedOn w:val="Normal"/>
    <w:next w:val="Normal"/>
    <w:qFormat/>
    <w:pPr>
      <w:keepNext/>
      <w:jc w:val="center"/>
      <w:outlineLvl w:val="8"/>
    </w:pPr>
    <w:rPr>
      <w:b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Domylnaczcionkaakapitu4">
    <w:name w:val="Domyślna czcionka akapitu4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Domylnaczcionkaakapitu3">
    <w:name w:val="Domyślna czcionka akapitu3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Domylnaczcionkaakapitu2">
    <w:name w:val="Domyślna czcionka akapitu2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8Num3z0">
    <w:name w:val="WW8Num3z0"/>
    <w:qFormat/>
    <w:rPr>
      <w:color w:val="000000"/>
    </w:rPr>
  </w:style>
  <w:style w:type="character" w:styleId="WW8Num4z0">
    <w:name w:val="WW8Num4z0"/>
    <w:qFormat/>
    <w:rPr>
      <w:rFonts w:ascii="Arial" w:hAnsi="Arial" w:cs="Arial"/>
    </w:rPr>
  </w:style>
  <w:style w:type="character" w:styleId="WW8Num5z0">
    <w:name w:val="WW8Num5z0"/>
    <w:qFormat/>
    <w:rPr>
      <w:rFonts w:ascii="Arial" w:hAnsi="Arial" w:cs="Arial"/>
    </w:rPr>
  </w:style>
  <w:style w:type="character" w:styleId="WW8Num5z1">
    <w:name w:val="WW8Num5z1"/>
    <w:qFormat/>
    <w:rPr>
      <w:rFonts w:cs="Times New Roman"/>
    </w:rPr>
  </w:style>
  <w:style w:type="character" w:styleId="WW8Num6z0">
    <w:name w:val="WW8Num6z0"/>
    <w:qFormat/>
    <w:rPr>
      <w:u w:val="none"/>
    </w:rPr>
  </w:style>
  <w:style w:type="character" w:styleId="WW8Num7z0">
    <w:name w:val="WW8Num7z0"/>
    <w:qFormat/>
    <w:rPr>
      <w:rFonts w:cs="Times New Roman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3z0">
    <w:name w:val="WW8Num13z0"/>
    <w:qFormat/>
    <w:rPr>
      <w:b w:val="false"/>
    </w:rPr>
  </w:style>
  <w:style w:type="character" w:styleId="WW8Num14z0">
    <w:name w:val="WW8Num14z0"/>
    <w:qFormat/>
    <w:rPr>
      <w:rFonts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eastAsia="Times New Roman" w:cs="Aria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Times New Roman" w:hAnsi="Times New Roman" w:eastAsia="Times New Roman" w:cs="Times New Roman"/>
      <w:b w:val="false"/>
      <w:color w:val="000000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9z0">
    <w:name w:val="WW8Num19z0"/>
    <w:qFormat/>
    <w:rPr>
      <w:rFonts w:cs="Times New Roman"/>
      <w:sz w:val="24"/>
    </w:rPr>
  </w:style>
  <w:style w:type="character" w:styleId="WW8Num19z1">
    <w:name w:val="WW8Num19z1"/>
    <w:qFormat/>
    <w:rPr>
      <w:rFonts w:cs="Times New Roman"/>
    </w:rPr>
  </w:style>
  <w:style w:type="character" w:styleId="WW8Num20z0">
    <w:name w:val="WW8Num20z0"/>
    <w:qFormat/>
    <w:rPr>
      <w:rFonts w:ascii="Times New Roman" w:hAnsi="Times New Roman" w:cs="Times New Roman"/>
      <w:color w:val="000000"/>
    </w:rPr>
  </w:style>
  <w:style w:type="character" w:styleId="WW8Num20z2">
    <w:name w:val="WW8Num20z2"/>
    <w:qFormat/>
    <w:rPr>
      <w:rFonts w:ascii="Times New Roman" w:hAnsi="Times New Roman" w:cs="Times New Roman"/>
      <w:color w:val="000000"/>
      <w:u w:val="none"/>
    </w:rPr>
  </w:style>
  <w:style w:type="character" w:styleId="WW8Num20z3">
    <w:name w:val="WW8Num20z3"/>
    <w:qFormat/>
    <w:rPr>
      <w:rFonts w:ascii="Times New Roman" w:hAnsi="Times New Roman" w:cs="Times New Roman"/>
    </w:rPr>
  </w:style>
  <w:style w:type="character" w:styleId="WW8Num22z0">
    <w:name w:val="WW8Num22z0"/>
    <w:qFormat/>
    <w:rPr>
      <w:u w:val="none"/>
    </w:rPr>
  </w:style>
  <w:style w:type="character" w:styleId="WW8Num25z0">
    <w:name w:val="WW8Num25z0"/>
    <w:qFormat/>
    <w:rPr>
      <w:rFonts w:cs="Arial"/>
    </w:rPr>
  </w:style>
  <w:style w:type="character" w:styleId="WW8Num30z0">
    <w:name w:val="WW8Num30z0"/>
    <w:qFormat/>
    <w:rPr>
      <w:rFonts w:ascii="Arial" w:hAnsi="Arial" w:cs="Arial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cs="Times New Roman"/>
    </w:rPr>
  </w:style>
  <w:style w:type="character" w:styleId="WW8Num33z0">
    <w:name w:val="WW8Num33z0"/>
    <w:qFormat/>
    <w:rPr>
      <w:rFonts w:ascii="Arial" w:hAnsi="Arial" w:cs="Arial"/>
    </w:rPr>
  </w:style>
  <w:style w:type="character" w:styleId="WW8Num37z0">
    <w:name w:val="WW8Num37z0"/>
    <w:qFormat/>
    <w:rPr>
      <w:sz w:val="24"/>
    </w:rPr>
  </w:style>
  <w:style w:type="character" w:styleId="WW8Num43z0">
    <w:name w:val="WW8Num43z0"/>
    <w:qFormat/>
    <w:rPr>
      <w:rFonts w:ascii="Times New Roman" w:hAnsi="Times New Roman" w:cs="Times New Roman"/>
      <w:b w:val="false"/>
      <w:bCs w:val="false"/>
    </w:rPr>
  </w:style>
  <w:style w:type="character" w:styleId="WW8Num43z1">
    <w:name w:val="WW8Num43z1"/>
    <w:qFormat/>
    <w:rPr>
      <w:rFonts w:ascii="Arial" w:hAnsi="Arial" w:cs="Arial"/>
    </w:rPr>
  </w:style>
  <w:style w:type="character" w:styleId="WW8Num43z2">
    <w:name w:val="WW8Num43z2"/>
    <w:qFormat/>
    <w:rPr>
      <w:rFonts w:ascii="Times New Roman" w:hAnsi="Times New Roman" w:cs="Times New Roman"/>
    </w:rPr>
  </w:style>
  <w:style w:type="character" w:styleId="WW8Num45z0">
    <w:name w:val="WW8Num45z0"/>
    <w:qFormat/>
    <w:rPr>
      <w:rFonts w:ascii="Arial" w:hAnsi="Arial" w:cs="Arial"/>
    </w:rPr>
  </w:style>
  <w:style w:type="character" w:styleId="WW8Num45z1">
    <w:name w:val="WW8Num45z1"/>
    <w:qFormat/>
    <w:rPr>
      <w:rFonts w:ascii="Symbol" w:hAnsi="Symbol" w:eastAsia="Times New Roman" w:cs="Symbol"/>
    </w:rPr>
  </w:style>
  <w:style w:type="character" w:styleId="WW8Num46z0">
    <w:name w:val="WW8Num46z0"/>
    <w:qFormat/>
    <w:rPr>
      <w:rFonts w:ascii="Times New Roman" w:hAnsi="Times New Roman" w:cs="Times New Roman"/>
    </w:rPr>
  </w:style>
  <w:style w:type="character" w:styleId="WW8Num46z2">
    <w:name w:val="WW8Num46z2"/>
    <w:qFormat/>
    <w:rPr>
      <w:rFonts w:ascii="Times New Roman" w:hAnsi="Times New Roman" w:cs="Times New Roman"/>
      <w:b/>
      <w:bCs/>
      <w:u w:val="none"/>
    </w:rPr>
  </w:style>
  <w:style w:type="character" w:styleId="WW8Num47z0">
    <w:name w:val="WW8Num47z0"/>
    <w:qFormat/>
    <w:rPr>
      <w:rFonts w:cs="Times New Roman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7z3">
    <w:name w:val="WW8Num47z3"/>
    <w:qFormat/>
    <w:rPr>
      <w:rFonts w:ascii="Symbol" w:hAnsi="Symbol" w:cs="Symbol"/>
    </w:rPr>
  </w:style>
  <w:style w:type="character" w:styleId="WW8Num48z0">
    <w:name w:val="WW8Num48z0"/>
    <w:qFormat/>
    <w:rPr>
      <w:color w:val="000000"/>
      <w:sz w:val="24"/>
    </w:rPr>
  </w:style>
  <w:style w:type="character" w:styleId="WW8Num49z0">
    <w:name w:val="WW8Num49z0"/>
    <w:qFormat/>
    <w:rPr>
      <w:rFonts w:ascii="Times New Roman" w:hAnsi="Times New Roman" w:cs="Times New Roman"/>
    </w:rPr>
  </w:style>
  <w:style w:type="character" w:styleId="WW8NumSt21z0">
    <w:name w:val="WW8NumSt21z0"/>
    <w:qFormat/>
    <w:rPr>
      <w:rFonts w:ascii="Arial" w:hAnsi="Arial" w:cs="Arial"/>
    </w:rPr>
  </w:style>
  <w:style w:type="character" w:styleId="Domylnaczcionkaakapitu1">
    <w:name w:val="Domyślna czcionka akapitu1"/>
    <w:qFormat/>
    <w:rPr/>
  </w:style>
  <w:style w:type="character" w:styleId="Akapitdomyslny">
    <w:name w:val="akapitdomyslny"/>
    <w:qFormat/>
    <w:rPr>
      <w:sz w:val="20"/>
    </w:rPr>
  </w:style>
  <w:style w:type="character" w:styleId="Numerstron">
    <w:name w:val="Numer stron"/>
    <w:basedOn w:val="Domylnaczcionkaakapitu1"/>
    <w:rPr/>
  </w:style>
  <w:style w:type="character" w:styleId="InternetLink">
    <w:name w:val="Internet Link"/>
    <w:qFormat/>
    <w:rPr>
      <w:color w:val="0000FF"/>
      <w:u w:val="single"/>
    </w:rPr>
  </w:style>
  <w:style w:type="character" w:styleId="VisitedInternetLink">
    <w:name w:val="Visited Internet Link"/>
    <w:qFormat/>
    <w:rPr>
      <w:color w:val="800080"/>
      <w:u w:val="single"/>
    </w:rPr>
  </w:style>
  <w:style w:type="character" w:styleId="Mocnowyrniony">
    <w:name w:val="Mocno wyróżniony"/>
    <w:qFormat/>
    <w:rPr>
      <w:b/>
    </w:rPr>
  </w:style>
  <w:style w:type="character" w:styleId="Normalczarny1">
    <w:name w:val="normal_czarny1"/>
    <w:qFormat/>
    <w:rPr>
      <w:rFonts w:ascii="Arial" w:hAnsi="Arial" w:cs="Arial"/>
      <w:b w:val="false"/>
      <w:bCs w:val="false"/>
      <w:strike w:val="false"/>
      <w:dstrike w:val="false"/>
      <w:color w:val="000000"/>
      <w:sz w:val="17"/>
      <w:szCs w:val="17"/>
      <w:u w:val="none"/>
    </w:rPr>
  </w:style>
  <w:style w:type="character" w:styleId="Boldczarny1">
    <w:name w:val="bold_czarny1"/>
    <w:qFormat/>
    <w:rPr>
      <w:rFonts w:ascii="Arial" w:hAnsi="Arial" w:cs="Arial"/>
      <w:b/>
      <w:bCs/>
      <w:strike w:val="false"/>
      <w:dstrike w:val="false"/>
      <w:color w:val="000000"/>
      <w:sz w:val="17"/>
      <w:szCs w:val="17"/>
      <w:u w:val="none"/>
    </w:rPr>
  </w:style>
  <w:style w:type="character" w:styleId="Malypunkt1">
    <w:name w:val="maly_punkt1"/>
    <w:qFormat/>
    <w:rPr>
      <w:rFonts w:ascii="Arial" w:hAnsi="Arial" w:cs="Arial"/>
      <w:b/>
      <w:bCs/>
      <w:strike w:val="false"/>
      <w:dstrike w:val="false"/>
      <w:color w:val="004080"/>
      <w:sz w:val="17"/>
      <w:szCs w:val="17"/>
      <w:u w:val="none"/>
    </w:rPr>
  </w:style>
  <w:style w:type="character" w:styleId="Boldtekst1">
    <w:name w:val="bold_tekst1"/>
    <w:qFormat/>
    <w:rPr>
      <w:rFonts w:ascii="Arial" w:hAnsi="Arial" w:cs="Arial"/>
      <w:b/>
      <w:bCs/>
      <w:strike w:val="false"/>
      <w:dstrike w:val="false"/>
      <w:color w:val="000000"/>
      <w:sz w:val="17"/>
      <w:szCs w:val="17"/>
      <w:u w:val="none"/>
    </w:rPr>
  </w:style>
  <w:style w:type="character" w:styleId="Malytekst1">
    <w:name w:val="maly_tekst1"/>
    <w:qFormat/>
    <w:rPr>
      <w:rFonts w:ascii="Arial" w:hAnsi="Arial" w:cs="Arial"/>
      <w:b w:val="false"/>
      <w:bCs w:val="false"/>
      <w:strike w:val="false"/>
      <w:dstrike w:val="false"/>
      <w:color w:val="000000"/>
      <w:sz w:val="15"/>
      <w:szCs w:val="15"/>
      <w:u w:val="none"/>
    </w:rPr>
  </w:style>
  <w:style w:type="character" w:styleId="ListLabel1">
    <w:name w:val="ListLabel 1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Nimbus Sans L;Arial" w:hAnsi="Nimbus Sans L;Arial" w:eastAsia="DejaVu Sans" w:cs="DejaVu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ind w:left="283" w:right="0" w:hanging="283"/>
    </w:pPr>
    <w:rPr>
      <w:sz w:val="2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TextBody">
    <w:name w:val="Text Body"/>
    <w:basedOn w:val="Normal"/>
    <w:qFormat/>
    <w:pPr/>
    <w:rPr/>
  </w:style>
  <w:style w:type="paragraph" w:styleId="Listapunktowana41">
    <w:name w:val="Lista punktowana 41"/>
    <w:basedOn w:val="Normal"/>
    <w:qFormat/>
    <w:pPr/>
    <w:rPr>
      <w:sz w:val="20"/>
    </w:rPr>
  </w:style>
  <w:style w:type="paragraph" w:styleId="Ust">
    <w:name w:val="ust"/>
    <w:qFormat/>
    <w:pPr>
      <w:widowControl/>
      <w:suppressAutoHyphens w:val="true"/>
      <w:overflowPunct w:val="false"/>
      <w:bidi w:val="0"/>
      <w:spacing w:before="60" w:after="60"/>
      <w:ind w:left="426" w:right="0" w:hanging="284"/>
      <w:jc w:val="both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Tekstpodstawowy21">
    <w:name w:val="Tekst podstawowy 21"/>
    <w:basedOn w:val="Normal"/>
    <w:qFormat/>
    <w:pPr>
      <w:jc w:val="both"/>
    </w:pPr>
    <w:rPr/>
  </w:style>
  <w:style w:type="paragraph" w:styleId="Tekstpodstawowy31">
    <w:name w:val="Tekst podstawowy 31"/>
    <w:basedOn w:val="Normal"/>
    <w:qFormat/>
    <w:pPr/>
    <w:rPr>
      <w:i/>
    </w:rPr>
  </w:style>
  <w:style w:type="paragraph" w:styleId="Tekst">
    <w:name w:val="tekst"/>
    <w:basedOn w:val="Normal"/>
    <w:qFormat/>
    <w:pPr>
      <w:suppressLineNumbers/>
      <w:spacing w:before="60" w:after="60"/>
      <w:jc w:val="both"/>
    </w:pPr>
    <w:rPr/>
  </w:style>
  <w:style w:type="paragraph" w:styleId="Pkt">
    <w:name w:val="pkt"/>
    <w:basedOn w:val="Normal"/>
    <w:qFormat/>
    <w:pPr>
      <w:spacing w:before="60" w:after="60"/>
      <w:ind w:left="851" w:right="0" w:hanging="295"/>
      <w:jc w:val="both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>
      <w:sz w:val="20"/>
    </w:rPr>
  </w:style>
  <w:style w:type="paragraph" w:styleId="Gwka">
    <w:name w:val="Header"/>
    <w:basedOn w:val="Normal"/>
    <w:pPr>
      <w:widowControl w:val="false"/>
      <w:tabs>
        <w:tab w:val="center" w:pos="4536" w:leader="none"/>
        <w:tab w:val="right" w:pos="9072" w:leader="none"/>
      </w:tabs>
    </w:pPr>
    <w:rPr>
      <w:sz w:val="20"/>
    </w:rPr>
  </w:style>
  <w:style w:type="paragraph" w:styleId="BodyText22">
    <w:name w:val="Body Text 22"/>
    <w:basedOn w:val="Normal"/>
    <w:qFormat/>
    <w:pPr>
      <w:widowControl w:val="false"/>
      <w:jc w:val="both"/>
    </w:pPr>
    <w:rPr/>
  </w:style>
  <w:style w:type="paragraph" w:styleId="Xl31">
    <w:name w:val="xl3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 Unicode MS" w:hAnsi="Arial Unicode MS" w:eastAsia="Arial Unicode MS" w:cs="Arial Unicode MS"/>
    </w:rPr>
  </w:style>
  <w:style w:type="paragraph" w:styleId="FR1">
    <w:name w:val="FR1"/>
    <w:qFormat/>
    <w:pPr>
      <w:widowControl w:val="false"/>
      <w:suppressAutoHyphens w:val="true"/>
      <w:overflowPunct w:val="false"/>
      <w:bidi w:val="0"/>
      <w:spacing w:lineRule="auto" w:line="300" w:before="100" w:after="0"/>
      <w:jc w:val="both"/>
    </w:pPr>
    <w:rPr>
      <w:rFonts w:ascii="Times New Roman" w:hAnsi="Times New Roman" w:eastAsia="Arial" w:cs="Times New Roman"/>
      <w:color w:val="00000A"/>
      <w:sz w:val="28"/>
      <w:szCs w:val="20"/>
      <w:lang w:val="pl-PL" w:eastAsia="zh-CN" w:bidi="ar-SA"/>
    </w:rPr>
  </w:style>
  <w:style w:type="paragraph" w:styleId="TextBodyIndent">
    <w:name w:val="Text Body Indent"/>
    <w:basedOn w:val="Normal"/>
    <w:qFormat/>
    <w:pPr>
      <w:spacing w:before="0" w:after="120"/>
      <w:ind w:left="283" w:right="0" w:hanging="0"/>
    </w:pPr>
    <w:rPr/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jc w:val="center"/>
    </w:pPr>
    <w:rPr>
      <w:i/>
      <w:iCs/>
      <w:sz w:val="28"/>
      <w:szCs w:val="28"/>
    </w:rPr>
  </w:style>
  <w:style w:type="paragraph" w:styleId="Tekstpodstawowywcity21">
    <w:name w:val="Tekst podstawowy wcięty 21"/>
    <w:basedOn w:val="Normal"/>
    <w:qFormat/>
    <w:pPr>
      <w:ind w:left="708" w:right="0" w:hanging="0"/>
      <w:jc w:val="both"/>
    </w:pPr>
    <w:rPr>
      <w:rFonts w:ascii="Arial" w:hAnsi="Arial" w:cs="Arial"/>
    </w:rPr>
  </w:style>
  <w:style w:type="paragraph" w:styleId="Tekstpodstawowywcity31">
    <w:name w:val="Tekst podstawowy wcięty 31"/>
    <w:basedOn w:val="Normal"/>
    <w:qFormat/>
    <w:pPr>
      <w:ind w:left="360" w:right="0" w:hanging="0"/>
      <w:jc w:val="both"/>
    </w:pPr>
    <w:rPr>
      <w:rFonts w:ascii="Arial" w:hAnsi="Arial" w:cs="Arial"/>
    </w:rPr>
  </w:style>
  <w:style w:type="paragraph" w:styleId="Tekstniesformatowany">
    <w:name w:val="Tekst niesformatowany"/>
    <w:basedOn w:val="Normal"/>
    <w:qFormat/>
    <w:pPr>
      <w:suppressAutoHyphens w:val="true"/>
    </w:pPr>
    <w:rPr>
      <w:rFonts w:ascii="Cumberland;Courier New" w:hAnsi="Cumberland;Courier New" w:eastAsia="Cumberland;Courier New" w:cs="Cumberland;Courier New"/>
      <w:sz w:val="20"/>
    </w:rPr>
  </w:style>
  <w:style w:type="paragraph" w:styleId="HTMLwstpniesformatowany">
    <w:name w:val="HTML - wstępnie sformatowany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</w:rPr>
  </w:style>
  <w:style w:type="paragraph" w:styleId="Tekstblokowy1">
    <w:name w:val="Tekst blokowy1"/>
    <w:basedOn w:val="Normal"/>
    <w:qFormat/>
    <w:pPr>
      <w:shd w:val="clear" w:fill="FFFFFF"/>
      <w:spacing w:before="2" w:after="0"/>
      <w:ind w:left="-284" w:right="11" w:hanging="283"/>
      <w:jc w:val="both"/>
    </w:pPr>
    <w:rPr>
      <w:rFonts w:ascii="Arial" w:hAnsi="Arial" w:cs="Arial"/>
    </w:rPr>
  </w:style>
  <w:style w:type="paragraph" w:styleId="Zwrotkoczcy">
    <w:name w:val="Zwrot kończący"/>
    <w:basedOn w:val="Normal"/>
    <w:qFormat/>
    <w:pPr/>
    <w:rPr/>
  </w:style>
  <w:style w:type="paragraph" w:styleId="Data1">
    <w:name w:val="Data1"/>
    <w:basedOn w:val="Normal"/>
    <w:next w:val="Normal"/>
    <w:qFormat/>
    <w:pPr/>
    <w:rPr/>
  </w:style>
  <w:style w:type="paragraph" w:styleId="Sygnatura">
    <w:name w:val="Signature"/>
    <w:basedOn w:val="Normal"/>
    <w:pPr/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ind w:left="360" w:right="0" w:hanging="0"/>
      <w:jc w:val="both"/>
    </w:pPr>
    <w:rPr>
      <w:rFonts w:ascii="Arial" w:hAnsi="Arial" w:cs="Arial"/>
      <w:sz w:val="22"/>
      <w:szCs w:val="22"/>
    </w:rPr>
  </w:style>
  <w:style w:type="paragraph" w:styleId="WWDefault">
    <w:name w:val="WW-Default"/>
    <w:qFormat/>
    <w:pPr>
      <w:widowControl/>
      <w:suppressAutoHyphens w:val="true"/>
      <w:overflowPunct w:val="false"/>
      <w:bidi w:val="0"/>
      <w:jc w:val="left"/>
    </w:pPr>
    <w:rPr>
      <w:rFonts w:ascii="Garamond" w:hAnsi="Garamond" w:eastAsia="Arial" w:cs="Garamond"/>
      <w:color w:val="000000"/>
      <w:sz w:val="24"/>
      <w:szCs w:val="24"/>
      <w:lang w:val="pl-PL" w:eastAsia="zh-CN" w:bidi="ar-SA"/>
    </w:rPr>
  </w:style>
  <w:style w:type="paragraph" w:styleId="NormalnyWeb">
    <w:name w:val="Normalny (Web)"/>
    <w:basedOn w:val="Normal"/>
    <w:qFormat/>
    <w:pPr>
      <w:spacing w:before="100" w:after="100"/>
      <w:jc w:val="both"/>
    </w:pPr>
    <w:rPr>
      <w:sz w:val="20"/>
    </w:rPr>
  </w:style>
  <w:style w:type="paragraph" w:styleId="BodyText2">
    <w:name w:val="Body Text 2"/>
    <w:basedOn w:val="Normal"/>
    <w:qFormat/>
    <w:pPr>
      <w:overflowPunct w:val="true"/>
      <w:ind w:left="426" w:right="0" w:hanging="426"/>
      <w:jc w:val="both"/>
      <w:textAlignment w:val="baseline"/>
    </w:pPr>
    <w:rPr>
      <w:sz w:val="22"/>
    </w:rPr>
  </w:style>
  <w:style w:type="paragraph" w:styleId="Footnote">
    <w:name w:val="Footnote"/>
    <w:basedOn w:val="Normal"/>
    <w:qFormat/>
    <w:pPr/>
    <w:rPr>
      <w:sz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TextBody"/>
    <w:qFormat/>
    <w:pPr/>
    <w:rPr/>
  </w:style>
  <w:style w:type="paragraph" w:styleId="FrameContents">
    <w:name w:val="Frame Contents"/>
    <w:basedOn w:val="Normal"/>
    <w:qFormat/>
    <w:pPr/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LibreOffice/5.1.6.2$Linux_X86_64 LibreOffice_project/10m0$Build-2</Application>
  <Pages>1</Pages>
  <Words>280</Words>
  <Characters>1983</Characters>
  <CharactersWithSpaces>2213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2015-05-07T13:39:00Z</dcterms:created>
  <dc:creator>Piotr Zycki</dc:creator>
  <dc:description/>
  <dc:language>pl-PL</dc:language>
  <cp:lastModifiedBy/>
  <dcterms:modified xsi:type="dcterms:W3CDTF">2018-03-14T10:41:14Z</dcterms:modified>
  <cp:revision>9</cp:revision>
  <dc:subject/>
  <dc:title>Załącznik nr  1a do SIWZ</dc:title>
</cp:coreProperties>
</file>