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3120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Nr sprawy: DAS-251-69/18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 xml:space="preserve">Załącznik </w:t>
            </w:r>
            <w:r>
              <w:rPr/>
              <w:t>do oferty</w:t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1. Dostawa sprzętu komputerowego – Laptopy i akcesoria komputerowe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1.1. Dostawa urządzenia „Laptop”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1.2. Dostawa urządzenia „Laptop z akcesoriami”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1.3. Dostawa urządzenia „Monitory” – (Typ 1) [5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1.4. Dostawa urządzenia „Dysk SSD”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1.5. Dostawa urządzenia „Licencja na system operacyjny”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1.6. Dostawa urządzenia „Pamięć RAM”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1.7. Dostawa urządzenia „Projektor”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2. Dostawa sprzętu komputerowego – Dyski serwerowe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2.1. Dostawa urządzenia „Dyski serwerowe”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3. Dostawa sprzętu komputerowego – Serwery i akcesoria serwerowe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3.1. Dostawa urządzenia „Serwer”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3.2. Dostawa urządzenia „Serwer” – (Typ 2)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3.3. Dostawa urządzenia „Pamięć serwerowa” – (Typ 1) [4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left" w:pos="0" w:leader="none"/>
        </w:tabs>
        <w:ind w:left="0" w:hanging="0"/>
        <w:rPr/>
      </w:pPr>
      <w:r>
        <w:rPr/>
        <w:t>Zadanie 4. Dostawa sprzętu komputerowego – Sprzęt komputerowy</w:t>
      </w:r>
    </w:p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4.1. Dostawa urządzenia „Stacja robocza”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4.2. Dostawa urządzenia „Komputer” – (Typ 1) [2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4.3. Dostawa urządzenia „Monitor”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4.4. Dostawa urządzenia „Monitor” – (Typ 2)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4.5. Dostawa urządzenia „Urządzenia peryferyjne”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1"/>
          <w:numId w:val="2"/>
        </w:numPr>
        <w:tabs>
          <w:tab w:val="left" w:pos="0" w:leader="none"/>
        </w:tabs>
        <w:ind w:left="0" w:hanging="0"/>
        <w:rPr/>
      </w:pPr>
      <w:r>
        <w:rPr/>
        <w:t>4.6. Dostawa urządzenia „Drukarka wielofunkcyjna” – (Typ 1) [1 szt.]:</w:t>
      </w:r>
    </w:p>
    <w:tbl>
      <w:tblPr>
        <w:tblW w:w="9360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4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rev. c2b645b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7</Pages>
  <Words>278</Words>
  <Characters>1781</Characters>
  <CharactersWithSpaces>2319</CharactersWithSpaces>
  <Paragraphs>426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2018-10-16T09:32:50Z</dcterms:modified>
  <cp:revision>2</cp:revision>
  <dc:subject/>
  <dc:title/>
</cp:coreProperties>
</file>