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Nr sprawy: DAS-251-3/17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TableContents"/>
              <w:jc w:val="right"/>
              <w:rPr/>
            </w:pPr>
            <w:r>
              <w:rPr/>
              <w:t>Załącznik F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1. Dostawa sprzętu komputerowego – Serwery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1.1. Dostawa urządzenia „Serwer”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2. Dostawa sprzętu komputerowego – Laptopy i akcesoria komputerowe</w:t>
      </w:r>
    </w:p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2.1. Dostawa urządzenia „Laptop”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2.2. Dostawa urządzenia „Laptop”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2.3. Dostawa urządzenia „Laptop”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2.4. Dostawa urządzenia „Laptop”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2.5. Dostawa urządzenia „Laptop”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2.6. Dostawa urządzenia „Monitor”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2.7. Dostawa urządzenia „Laptop” – (Typ 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2.8. Dostawa urządzenia „Laptop” – (Typ 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2.9. Dostawa urządzenia „Laptop” – (Typ 8)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2.10. Dostawa urządzenia „Laptop” – (Typ 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2.11. Dostawa urządzenia „Laptop” – (Typ 10)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2.12. Dostawa urządzenia „Dysk przenośny”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2.13. Dostawa urządzenia „Akcesoria komputerowe”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Heading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gwarancja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List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4">
    <w:name w:val="List 4"/>
    <w:qFormat/>
  </w:style>
  <w:style w:type="numbering" w:styleId="List5">
    <w:name w:val="List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7</Pages>
  <Words>209</Words>
  <Characters>1325</Characters>
  <CharactersWithSpaces>1905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